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_Hlt450039480"/>
      <w:bookmarkEnd w:id="0"/>
      <w:bookmarkStart w:id="1" w:name="_Hlt449016246"/>
      <w:bookmarkEnd w:id="1"/>
      <w:bookmarkStart w:id="2" w:name="_Hlt450051172"/>
      <w:bookmarkEnd w:id="2"/>
      <w:bookmarkStart w:id="3" w:name="_Hlt450066085"/>
      <w:bookmarkEnd w:id="3"/>
      <w:bookmarkStart w:id="4" w:name="_Hlt448930105"/>
      <w:bookmarkEnd w:id="4"/>
      <w:bookmarkStart w:id="5" w:name="_Hlt450066087"/>
      <w:bookmarkEnd w:id="5"/>
      <w:r>
        <w:rPr>
          <w:rFonts w:hint="default" w:ascii="Arial" w:hAnsi="Arial" w:cs="Arial"/>
          <w:b/>
          <w:color w:val="auto"/>
          <w:sz w:val="24"/>
          <w:szCs w:val="24"/>
          <w:highlight w:val="none"/>
          <w:lang w:eastAsia="zh-CN"/>
        </w:rPr>
        <w:t>3GPP TSG-RAN WG4 Meeting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bookmarkStart w:id="10" w:name="_GoBack"/>
      <w:bookmarkEnd w:id="10"/>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12738</w:t>
      </w:r>
      <w:r>
        <w:rPr>
          <w:rFonts w:hint="default" w:ascii="Arial" w:hAnsi="Arial" w:cs="Arial"/>
          <w:b/>
          <w:color w:val="auto"/>
          <w:sz w:val="24"/>
          <w:szCs w:val="24"/>
          <w:highlight w:val="none"/>
          <w:lang w:val="en-US" w:eastAsia="zh-CN"/>
        </w:rPr>
        <w:t xml:space="preserve">                                                </w:t>
      </w:r>
    </w:p>
    <w:p>
      <w:pPr>
        <w:pStyle w:val="36"/>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sz w:val="24"/>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r>
        <w:rPr>
          <w:rFonts w:hint="eastAsia"/>
          <w:sz w:val="24"/>
          <w:lang w:eastAsia="zh-TW"/>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4"/>
      <w:bookmarkStart w:id="7" w:name="_Hlt515348423"/>
      <w:r>
        <w:rPr>
          <w:rStyle w:val="49"/>
        </w:rPr>
        <w:t>T</w:t>
      </w:r>
      <w:bookmarkEnd w:id="6"/>
      <w:bookmarkEnd w:id="7"/>
      <w:r>
        <w:rPr>
          <w:rStyle w:val="49"/>
        </w:rPr>
        <w:t>R 21.900</w:t>
      </w:r>
      <w:r>
        <w:rPr>
          <w:rStyle w:val="49"/>
        </w:rPr>
        <w:fldChar w:fldCharType="end"/>
      </w:r>
    </w:p>
    <w:p>
      <w:pPr>
        <w:pStyle w:val="2"/>
        <w:keepNext w:val="0"/>
        <w:keepLines w:val="0"/>
        <w:pageBreakBefore w:val="0"/>
        <w:widowControl w:val="0"/>
        <w:kinsoku/>
        <w:wordWrap/>
        <w:overflowPunct w:val="0"/>
        <w:topLinePunct w:val="0"/>
        <w:autoSpaceDE w:val="0"/>
        <w:autoSpaceDN w:val="0"/>
        <w:bidi w:val="0"/>
        <w:adjustRightInd w:val="0"/>
        <w:snapToGrid/>
        <w:textAlignment w:val="baseline"/>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rPr>
          <w:lang w:eastAsia="zh-TW"/>
        </w:rPr>
      </w:pPr>
      <w:r>
        <w:t xml:space="preserve">Acronym: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NOTE:</w:t>
      </w:r>
      <w:r>
        <w:rPr>
          <w:color w:val="0000FF"/>
        </w:rPr>
        <w:tab/>
      </w:r>
      <w:r>
        <w:rPr>
          <w:color w:val="0000FF"/>
        </w:rPr>
        <w:t>For new WIs/SIs leave the Unique identifier empty and make a proposal for an Acronym.</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For a revised WI/SI: Take Unique identifier and acronym as shown in 3GPP workplan.</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Please tick (X) the applicable box(es) in the table below:</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Core part</w:t>
            </w:r>
          </w:p>
        </w:tc>
        <w:tc>
          <w:tcPr>
            <w:tcW w:w="862" w:type="dxa"/>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Performance part</w:t>
            </w:r>
          </w:p>
        </w:tc>
        <w:tc>
          <w:tcPr>
            <w:tcW w:w="862" w:type="dxa"/>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ind w:right="-99"/>
              <w:rPr>
                <w:b/>
              </w:rPr>
            </w:pPr>
            <w:r>
              <w:rPr>
                <w:b/>
              </w:rPr>
              <w:t>Affects:</w:t>
            </w:r>
          </w:p>
        </w:tc>
        <w:tc>
          <w:tcPr>
            <w:tcW w:w="0" w:type="auto"/>
            <w:tcBorders>
              <w:left w:val="nil"/>
              <w:bottom w:val="single" w:color="auto" w:sz="12" w:space="0"/>
            </w:tcBorders>
            <w:shd w:val="clear" w:color="auto" w:fill="E0E0E0"/>
          </w:tcPr>
          <w:p>
            <w:pPr>
              <w:pStyle w:val="64"/>
            </w:pPr>
            <w:r>
              <w:t>UICC apps</w:t>
            </w:r>
          </w:p>
        </w:tc>
        <w:tc>
          <w:tcPr>
            <w:tcW w:w="0" w:type="auto"/>
            <w:tcBorders>
              <w:bottom w:val="single" w:color="auto" w:sz="12" w:space="0"/>
            </w:tcBorders>
            <w:shd w:val="clear" w:color="auto" w:fill="E0E0E0"/>
          </w:tcPr>
          <w:p>
            <w:pPr>
              <w:pStyle w:val="64"/>
            </w:pPr>
            <w:r>
              <w:t>ME</w:t>
            </w:r>
          </w:p>
        </w:tc>
        <w:tc>
          <w:tcPr>
            <w:tcW w:w="0" w:type="auto"/>
            <w:tcBorders>
              <w:bottom w:val="single" w:color="auto" w:sz="12" w:space="0"/>
            </w:tcBorders>
            <w:shd w:val="clear" w:color="auto" w:fill="E0E0E0"/>
          </w:tcPr>
          <w:p>
            <w:pPr>
              <w:pStyle w:val="64"/>
            </w:pPr>
            <w:r>
              <w:t>AN</w:t>
            </w:r>
          </w:p>
        </w:tc>
        <w:tc>
          <w:tcPr>
            <w:tcW w:w="0" w:type="auto"/>
            <w:tcBorders>
              <w:bottom w:val="single" w:color="auto" w:sz="12" w:space="0"/>
            </w:tcBorders>
            <w:shd w:val="clear" w:color="auto" w:fill="E0E0E0"/>
          </w:tcPr>
          <w:p>
            <w:pPr>
              <w:pStyle w:val="64"/>
            </w:pPr>
            <w:r>
              <w:t>CN</w:t>
            </w:r>
          </w:p>
        </w:tc>
        <w:tc>
          <w:tcPr>
            <w:tcW w:w="0" w:type="auto"/>
            <w:tcBorders>
              <w:bottom w:val="single" w:color="auto" w:sz="12" w:space="0"/>
            </w:tcBorders>
            <w:shd w:val="clear" w:color="auto" w:fill="E0E0E0"/>
          </w:tcPr>
          <w:p>
            <w:pPr>
              <w:pStyle w:val="6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ind w:right="-99"/>
              <w:rPr>
                <w:b/>
              </w:rPr>
            </w:pPr>
            <w:r>
              <w:rPr>
                <w:b/>
              </w:rPr>
              <w:t>Yes</w:t>
            </w:r>
          </w:p>
        </w:tc>
        <w:tc>
          <w:tcPr>
            <w:tcW w:w="0" w:type="auto"/>
            <w:tcBorders>
              <w:top w:val="nil"/>
              <w:left w:val="nil"/>
            </w:tcBorders>
          </w:tcPr>
          <w:p>
            <w:pPr>
              <w:pStyle w:val="55"/>
              <w:rPr>
                <w:lang w:eastAsia="en-US"/>
              </w:rPr>
            </w:pPr>
          </w:p>
        </w:tc>
        <w:tc>
          <w:tcPr>
            <w:tcW w:w="0" w:type="auto"/>
            <w:tcBorders>
              <w:top w:val="nil"/>
            </w:tcBorders>
          </w:tcPr>
          <w:p>
            <w:pPr>
              <w:pStyle w:val="55"/>
              <w:rPr>
                <w:lang w:eastAsia="en-US"/>
              </w:rPr>
            </w:pPr>
            <w:r>
              <w:t>X</w:t>
            </w: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No</w:t>
            </w:r>
          </w:p>
        </w:tc>
        <w:tc>
          <w:tcPr>
            <w:tcW w:w="0" w:type="auto"/>
            <w:tcBorders>
              <w:left w:val="nil"/>
            </w:tcBorders>
          </w:tcPr>
          <w:p>
            <w:pPr>
              <w:pStyle w:val="55"/>
              <w:rPr>
                <w:lang w:eastAsia="en-US"/>
              </w:rPr>
            </w:pPr>
            <w:r>
              <w:t>X</w:t>
            </w:r>
          </w:p>
        </w:tc>
        <w:tc>
          <w:tcPr>
            <w:tcW w:w="0" w:type="auto"/>
          </w:tcPr>
          <w:p>
            <w:pPr>
              <w:pStyle w:val="55"/>
              <w:rPr>
                <w:lang w:eastAsia="en-US"/>
              </w:rPr>
            </w:pPr>
          </w:p>
        </w:tc>
        <w:tc>
          <w:tcPr>
            <w:tcW w:w="0" w:type="auto"/>
          </w:tcPr>
          <w:p>
            <w:pPr>
              <w:pStyle w:val="55"/>
              <w:rPr>
                <w:lang w:eastAsia="en-US"/>
              </w:rPr>
            </w:pPr>
            <w:r>
              <w:t>X</w:t>
            </w:r>
          </w:p>
        </w:tc>
        <w:tc>
          <w:tcPr>
            <w:tcW w:w="0" w:type="auto"/>
          </w:tcPr>
          <w:p>
            <w:pPr>
              <w:pStyle w:val="55"/>
              <w:rPr>
                <w:lang w:eastAsia="en-US"/>
              </w:rPr>
            </w:pPr>
            <w:r>
              <w:t>X</w:t>
            </w:r>
          </w:p>
        </w:tc>
        <w:tc>
          <w:tcPr>
            <w:tcW w:w="0" w:type="auto"/>
          </w:tcPr>
          <w:p>
            <w:pPr>
              <w:pStyle w:val="55"/>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Don't know</w:t>
            </w:r>
          </w:p>
        </w:tc>
        <w:tc>
          <w:tcPr>
            <w:tcW w:w="0" w:type="auto"/>
            <w:tcBorders>
              <w:left w:val="nil"/>
            </w:tcBorders>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2"/>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r>
              <w:t>X</w:t>
            </w:r>
          </w:p>
        </w:tc>
        <w:tc>
          <w:tcPr>
            <w:tcW w:w="2694" w:type="dxa"/>
            <w:shd w:val="clear" w:color="auto" w:fill="E0E0E0"/>
            <w:tcMar>
              <w:left w:w="227" w:type="dxa"/>
            </w:tcMar>
          </w:tcPr>
          <w:p>
            <w:pPr>
              <w:pStyle w:val="6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Mar>
              <w:left w:w="397" w:type="dxa"/>
            </w:tcMar>
          </w:tcPr>
          <w:p>
            <w:pPr>
              <w:pStyle w:val="6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pPr>
            <w:r>
              <w:rPr>
                <w:color w:val="4F81BD"/>
                <w:sz w:val="20"/>
              </w:rPr>
              <w:t>Study Item</w:t>
            </w:r>
          </w:p>
        </w:tc>
      </w:tr>
    </w:tbl>
    <w:p>
      <w:pPr>
        <w:pStyle w:val="68"/>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4"/>
              <w:ind w:right="-99"/>
              <w:jc w:val="left"/>
            </w:pPr>
            <w:r>
              <w:t>Acronym</w:t>
            </w:r>
          </w:p>
        </w:tc>
        <w:tc>
          <w:tcPr>
            <w:tcW w:w="1101" w:type="dxa"/>
            <w:shd w:val="clear" w:color="auto" w:fill="E0E0E0"/>
          </w:tcPr>
          <w:p>
            <w:pPr>
              <w:pStyle w:val="64"/>
              <w:ind w:right="-99"/>
              <w:jc w:val="left"/>
            </w:pPr>
            <w:r>
              <w:t>Working Group</w:t>
            </w:r>
          </w:p>
        </w:tc>
        <w:tc>
          <w:tcPr>
            <w:tcW w:w="1101" w:type="dxa"/>
            <w:shd w:val="clear" w:color="auto" w:fill="E0E0E0"/>
          </w:tcPr>
          <w:p>
            <w:pPr>
              <w:pStyle w:val="64"/>
              <w:ind w:right="-99"/>
              <w:jc w:val="left"/>
            </w:pPr>
            <w:r>
              <w:t>Unique ID</w:t>
            </w:r>
          </w:p>
        </w:tc>
        <w:tc>
          <w:tcPr>
            <w:tcW w:w="7011" w:type="dxa"/>
            <w:shd w:val="clear" w:color="auto" w:fill="E0E0E0"/>
          </w:tcPr>
          <w:p>
            <w:pPr>
              <w:pStyle w:val="6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rPr>
                <w:rFonts w:hint="eastAsia"/>
                <w:lang w:eastAsia="zh-TW"/>
              </w:rPr>
              <w:t>TBD</w:t>
            </w:r>
          </w:p>
        </w:tc>
        <w:tc>
          <w:tcPr>
            <w:tcW w:w="1101" w:type="dxa"/>
          </w:tcPr>
          <w:p>
            <w:pPr>
              <w:pStyle w:val="54"/>
            </w:pPr>
            <w:r>
              <w:t>RAN4</w:t>
            </w:r>
          </w:p>
        </w:tc>
        <w:tc>
          <w:tcPr>
            <w:tcW w:w="1101" w:type="dxa"/>
          </w:tcPr>
          <w:p>
            <w:pPr>
              <w:pStyle w:val="54"/>
              <w:rPr>
                <w:lang w:eastAsia="zh-TW"/>
              </w:rPr>
            </w:pPr>
            <w:r>
              <w:rPr>
                <w:rFonts w:hint="eastAsia"/>
                <w:lang w:eastAsia="zh-TW"/>
              </w:rPr>
              <w:t>TBD</w:t>
            </w:r>
          </w:p>
        </w:tc>
        <w:tc>
          <w:tcPr>
            <w:tcW w:w="7011" w:type="dxa"/>
          </w:tcPr>
          <w:p>
            <w:pPr>
              <w:pStyle w:val="72"/>
              <w:rPr>
                <w:rFonts w:ascii="Arial" w:hAnsi="Arial" w:cs="Arial"/>
              </w:rPr>
            </w:pPr>
            <w:r>
              <w:rPr>
                <w:rFonts w:ascii="Arial" w:hAnsi="Arial" w:cs="Arial"/>
                <w:sz w:val="18"/>
              </w:rPr>
              <w:t xml:space="preserve">New WID on </w:t>
            </w:r>
            <w:r>
              <w:rPr>
                <w:rFonts w:ascii="Arial" w:hAnsi="Arial" w:cs="Arial"/>
                <w:sz w:val="18"/>
                <w:lang w:eastAsia="zh-TW"/>
              </w:rPr>
              <w:t>4Rx</w:t>
            </w:r>
            <w:r>
              <w:rPr>
                <w:rFonts w:hint="eastAsia" w:ascii="Arial" w:hAnsi="Arial" w:cs="Arial"/>
                <w:sz w:val="18"/>
                <w:lang w:eastAsia="zh-CN"/>
              </w:rPr>
              <w:t xml:space="preserve">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w:t>
            </w:r>
            <w:r>
              <w:rPr>
                <w:rFonts w:hint="eastAsia" w:ascii="Arial" w:hAnsi="Arial" w:cs="Arial"/>
                <w:sz w:val="18"/>
                <w:lang w:val="en-US" w:eastAsia="zh-CN"/>
              </w:rPr>
              <w:t xml:space="preserve"> (&lt;2.6GHz)</w:t>
            </w:r>
            <w:r>
              <w:rPr>
                <w:rFonts w:hint="eastAsia" w:ascii="Arial" w:hAnsi="Arial" w:cs="Arial"/>
                <w:sz w:val="18"/>
                <w:lang w:eastAsia="zh-CN"/>
              </w:rPr>
              <w:t xml:space="preserve">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862"/>
        <w:gridCol w:w="1851"/>
        <w:gridCol w:w="3378"/>
        <w:gridCol w:w="27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tcPr>
          <w:p>
            <w:pPr>
              <w:pStyle w:val="6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45" w:type="pct"/>
            <w:shd w:val="clear" w:color="auto" w:fill="E0E0E0"/>
          </w:tcPr>
          <w:p>
            <w:pPr>
              <w:pStyle w:val="64"/>
              <w:ind w:right="-99"/>
              <w:jc w:val="left"/>
            </w:pPr>
          </w:p>
        </w:tc>
        <w:tc>
          <w:tcPr>
            <w:tcW w:w="939" w:type="pct"/>
            <w:shd w:val="clear" w:color="auto" w:fill="E0E0E0"/>
          </w:tcPr>
          <w:p>
            <w:pPr>
              <w:pStyle w:val="64"/>
              <w:ind w:right="-99"/>
              <w:jc w:val="left"/>
            </w:pPr>
            <w:r>
              <w:t>Unique ID</w:t>
            </w:r>
          </w:p>
        </w:tc>
        <w:tc>
          <w:tcPr>
            <w:tcW w:w="1714" w:type="pct"/>
            <w:shd w:val="clear" w:color="auto" w:fill="E0E0E0"/>
          </w:tcPr>
          <w:p>
            <w:pPr>
              <w:pStyle w:val="64"/>
              <w:ind w:right="-99"/>
              <w:jc w:val="left"/>
            </w:pPr>
            <w:r>
              <w:t>Title</w:t>
            </w:r>
          </w:p>
        </w:tc>
        <w:tc>
          <w:tcPr>
            <w:tcW w:w="1400" w:type="pct"/>
            <w:shd w:val="clear" w:color="auto" w:fill="E0E0E0"/>
          </w:tcPr>
          <w:p>
            <w:pPr>
              <w:pStyle w:val="6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45" w:type="pct"/>
          </w:tcPr>
          <w:p>
            <w:pPr>
              <w:pStyle w:val="54"/>
              <w:rPr>
                <w:rFonts w:hint="default" w:eastAsia="宋体"/>
                <w:lang w:val="en-US" w:eastAsia="zh-CN"/>
              </w:rPr>
            </w:pPr>
            <w:r>
              <w:rPr>
                <w:rFonts w:hint="eastAsia"/>
                <w:lang w:val="en-US" w:eastAsia="zh-CN"/>
              </w:rPr>
              <w:t>TBD</w:t>
            </w:r>
          </w:p>
        </w:tc>
        <w:tc>
          <w:tcPr>
            <w:tcW w:w="939" w:type="pct"/>
          </w:tcPr>
          <w:p>
            <w:pPr>
              <w:pStyle w:val="54"/>
              <w:rPr>
                <w:lang w:eastAsia="zh-TW"/>
              </w:rPr>
            </w:pPr>
            <w:r>
              <w:rPr>
                <w:rFonts w:hint="eastAsia"/>
                <w:lang w:eastAsia="zh-TW"/>
              </w:rPr>
              <w:t>TBD</w:t>
            </w:r>
          </w:p>
        </w:tc>
        <w:tc>
          <w:tcPr>
            <w:tcW w:w="1714" w:type="pct"/>
          </w:tcPr>
          <w:p>
            <w:pPr>
              <w:pStyle w:val="72"/>
              <w:rPr>
                <w:rFonts w:ascii="Arial" w:hAnsi="Arial" w:cs="Arial"/>
                <w:sz w:val="18"/>
                <w:szCs w:val="18"/>
                <w:lang w:eastAsia="zh-CN"/>
              </w:rPr>
            </w:pPr>
            <w:r>
              <w:rPr>
                <w:rFonts w:ascii="Arial" w:hAnsi="Arial" w:cs="Arial"/>
                <w:sz w:val="18"/>
                <w:szCs w:val="18"/>
              </w:rPr>
              <w:t xml:space="preserve">Core part: New WID </w:t>
            </w:r>
            <w:r>
              <w:rPr>
                <w:rFonts w:ascii="Arial" w:hAnsi="Arial" w:cs="Arial"/>
                <w:sz w:val="18"/>
              </w:rPr>
              <w:t xml:space="preserve">on </w:t>
            </w:r>
            <w:r>
              <w:rPr>
                <w:rFonts w:ascii="Arial" w:hAnsi="Arial" w:cs="Arial"/>
                <w:sz w:val="18"/>
                <w:lang w:eastAsia="zh-TW"/>
              </w:rPr>
              <w:t>4Rx</w:t>
            </w:r>
            <w:r>
              <w:rPr>
                <w:rFonts w:hint="eastAsia" w:ascii="Arial" w:hAnsi="Arial" w:cs="Arial"/>
                <w:sz w:val="18"/>
                <w:lang w:eastAsia="zh-CN"/>
              </w:rPr>
              <w:t xml:space="preserve">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w:t>
            </w:r>
            <w:r>
              <w:rPr>
                <w:rFonts w:hint="eastAsia" w:ascii="Arial" w:hAnsi="Arial" w:cs="Arial"/>
                <w:sz w:val="18"/>
                <w:lang w:val="en-US" w:eastAsia="zh-CN"/>
              </w:rPr>
              <w:t xml:space="preserve"> (&lt;2.6GHz)</w:t>
            </w:r>
            <w:r>
              <w:rPr>
                <w:rFonts w:hint="eastAsia" w:ascii="Arial" w:hAnsi="Arial" w:cs="Arial"/>
                <w:sz w:val="18"/>
                <w:lang w:eastAsia="zh-CN"/>
              </w:rPr>
              <w:t xml:space="preserve"> in Rel-18</w:t>
            </w:r>
          </w:p>
        </w:tc>
        <w:tc>
          <w:tcPr>
            <w:tcW w:w="1400" w:type="pct"/>
          </w:tcPr>
          <w:p>
            <w:pPr>
              <w:pStyle w:val="72"/>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45" w:type="pct"/>
          </w:tcPr>
          <w:p>
            <w:pPr>
              <w:pStyle w:val="54"/>
              <w:rPr>
                <w:rFonts w:hint="default" w:eastAsia="宋体"/>
                <w:lang w:val="en-US" w:eastAsia="zh-CN"/>
              </w:rPr>
            </w:pPr>
            <w:r>
              <w:rPr>
                <w:rFonts w:hint="eastAsia"/>
                <w:lang w:val="en-US" w:eastAsia="zh-CN"/>
              </w:rPr>
              <w:t>TBD</w:t>
            </w:r>
          </w:p>
        </w:tc>
        <w:tc>
          <w:tcPr>
            <w:tcW w:w="939" w:type="pct"/>
          </w:tcPr>
          <w:p>
            <w:pPr>
              <w:pStyle w:val="54"/>
              <w:rPr>
                <w:lang w:eastAsia="zh-TW"/>
              </w:rPr>
            </w:pPr>
            <w:r>
              <w:rPr>
                <w:rFonts w:hint="eastAsia"/>
                <w:lang w:eastAsia="zh-TW"/>
              </w:rPr>
              <w:t>TBD</w:t>
            </w:r>
          </w:p>
        </w:tc>
        <w:tc>
          <w:tcPr>
            <w:tcW w:w="1714" w:type="pct"/>
          </w:tcPr>
          <w:p>
            <w:pPr>
              <w:pStyle w:val="72"/>
              <w:rPr>
                <w:rFonts w:ascii="Arial" w:hAnsi="Arial" w:cs="Arial"/>
                <w:sz w:val="18"/>
                <w:szCs w:val="18"/>
                <w:lang w:eastAsia="en-US"/>
              </w:rPr>
            </w:pPr>
            <w:r>
              <w:rPr>
                <w:rFonts w:ascii="Arial" w:hAnsi="Arial" w:cs="Arial"/>
                <w:sz w:val="18"/>
                <w:szCs w:val="18"/>
              </w:rPr>
              <w:t>Perf. part: New WID</w:t>
            </w:r>
            <w:r>
              <w:rPr>
                <w:rFonts w:ascii="Arial" w:hAnsi="Arial" w:cs="Arial"/>
                <w:sz w:val="18"/>
              </w:rPr>
              <w:t xml:space="preserve"> on </w:t>
            </w:r>
            <w:r>
              <w:rPr>
                <w:rFonts w:ascii="Arial" w:hAnsi="Arial" w:cs="Arial"/>
                <w:sz w:val="18"/>
                <w:lang w:eastAsia="zh-TW"/>
              </w:rPr>
              <w:t>4Rx</w:t>
            </w:r>
            <w:r>
              <w:rPr>
                <w:rFonts w:hint="eastAsia" w:ascii="Arial" w:hAnsi="Arial" w:cs="Arial"/>
                <w:sz w:val="18"/>
                <w:lang w:eastAsia="zh-CN"/>
              </w:rPr>
              <w:t xml:space="preserve">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w:t>
            </w:r>
            <w:r>
              <w:rPr>
                <w:rFonts w:hint="eastAsia" w:ascii="Arial" w:hAnsi="Arial" w:cs="Arial"/>
                <w:sz w:val="18"/>
                <w:lang w:val="en-US" w:eastAsia="zh-CN"/>
              </w:rPr>
              <w:t xml:space="preserve"> (&lt;2.6GHz)</w:t>
            </w:r>
            <w:r>
              <w:rPr>
                <w:rFonts w:hint="eastAsia" w:ascii="Arial" w:hAnsi="Arial" w:cs="Arial"/>
                <w:sz w:val="18"/>
                <w:lang w:eastAsia="zh-CN"/>
              </w:rPr>
              <w:t xml:space="preserve"> in Rel-18</w:t>
            </w:r>
          </w:p>
        </w:tc>
        <w:tc>
          <w:tcPr>
            <w:tcW w:w="1400" w:type="pct"/>
          </w:tcPr>
          <w:p>
            <w:pPr>
              <w:pStyle w:val="72"/>
              <w:rPr>
                <w:rFonts w:ascii="Arial" w:hAnsi="Arial" w:cs="Arial"/>
                <w:sz w:val="18"/>
                <w:szCs w:val="18"/>
                <w:lang w:eastAsia="en-US"/>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there would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rPr>
          <w:lang w:val="en-US" w:eastAsia="zh-TW"/>
        </w:rPr>
      </w:pPr>
    </w:p>
    <w:p>
      <w:pPr>
        <w:pStyle w:val="3"/>
        <w:outlineLvl w:val="0"/>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spacing w:after="0"/>
        <w:rPr>
          <w:bCs/>
        </w:rPr>
      </w:pPr>
    </w:p>
    <w:p>
      <w:pPr>
        <w:spacing w:after="0"/>
        <w:rPr>
          <w:bCs/>
        </w:rPr>
      </w:pPr>
      <w:r>
        <w:rPr>
          <w:rFonts w:hint="eastAsia"/>
          <w:bCs/>
        </w:rPr>
        <w:t xml:space="preserve"> </w:t>
      </w:r>
    </w:p>
    <w:p>
      <w:pPr>
        <w:spacing w:after="0"/>
        <w:rPr>
          <w:bCs/>
        </w:rPr>
      </w:pPr>
    </w:p>
    <w:p>
      <w:pPr>
        <w:spacing w:after="0"/>
        <w:rPr>
          <w:bCs/>
        </w:rPr>
        <w:sectPr>
          <w:pgSz w:w="11906" w:h="16838"/>
          <w:pgMar w:top="567" w:right="1134" w:bottom="709" w:left="1134" w:header="720" w:footer="720" w:gutter="0"/>
          <w:cols w:space="720" w:num="1"/>
        </w:sectPr>
      </w:pPr>
    </w:p>
    <w:p>
      <w:pPr>
        <w:ind w:right="-99"/>
        <w:rPr>
          <w:rFonts w:ascii="Arial" w:hAnsi="Arial" w:eastAsia="PMingLiU"/>
          <w:color w:val="0000FF"/>
          <w:sz w:val="28"/>
        </w:rPr>
      </w:pPr>
      <w:r>
        <w:rPr>
          <w:rFonts w:ascii="Arial" w:hAnsi="Arial" w:eastAsia="PMingLiU"/>
          <w:color w:val="0000FF"/>
          <w:sz w:val="28"/>
        </w:rPr>
        <w:t xml:space="preserve">4.1.2  </w:t>
      </w:r>
      <w:r>
        <w:rPr>
          <w:rFonts w:ascii="Arial" w:hAnsi="Arial" w:eastAsia="PMingLiU"/>
          <w:color w:val="0000FF"/>
          <w:sz w:val="28"/>
        </w:rPr>
        <w:tab/>
      </w:r>
      <w:r>
        <w:rPr>
          <w:rFonts w:ascii="Arial" w:hAnsi="Arial" w:eastAsia="PMingLiU"/>
          <w:color w:val="0000FF"/>
          <w:sz w:val="28"/>
        </w:rPr>
        <w:t>Requests overview</w:t>
      </w:r>
    </w:p>
    <w:p>
      <w:pPr>
        <w:pStyle w:val="82"/>
        <w:outlineLvl w:val="1"/>
        <w:rPr>
          <w:rFonts w:eastAsia="PMingLiU"/>
          <w:color w:val="0000FF"/>
          <w:sz w:val="28"/>
        </w:rPr>
      </w:pPr>
      <w:r>
        <w:t>Table 4.1.</w:t>
      </w:r>
      <w:r>
        <w:rPr>
          <w:rFonts w:hint="eastAsia"/>
          <w:lang w:val="en-US" w:eastAsia="zh-CN"/>
        </w:rPr>
        <w:t>2</w:t>
      </w:r>
      <w:r>
        <w:t xml:space="preserve">-1: Requests tracking </w:t>
      </w:r>
      <w:r>
        <w:rPr>
          <w:rFonts w:hint="eastAsia"/>
          <w:lang w:val="en-US" w:eastAsia="zh-CN"/>
        </w:rPr>
        <w:t>for 4Rx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tcPr>
          <w:p>
            <w:pPr>
              <w:spacing w:after="0"/>
              <w:jc w:val="center"/>
              <w:rPr>
                <w:b/>
                <w:bCs/>
                <w:sz w:val="18"/>
              </w:rPr>
            </w:pPr>
            <w:r>
              <w:rPr>
                <w:b/>
                <w:bCs/>
                <w:sz w:val="18"/>
              </w:rPr>
              <w:t>Band</w:t>
            </w:r>
          </w:p>
        </w:tc>
        <w:tc>
          <w:tcPr>
            <w:tcW w:w="752"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296" w:type="pct"/>
            <w:shd w:val="clear" w:color="auto" w:fill="D9D9D9"/>
          </w:tcPr>
          <w:p>
            <w:pPr>
              <w:spacing w:after="0"/>
              <w:jc w:val="center"/>
              <w:rPr>
                <w:b/>
                <w:bCs/>
                <w:sz w:val="18"/>
              </w:rPr>
            </w:pPr>
            <w:r>
              <w:rPr>
                <w:b/>
                <w:bCs/>
                <w:sz w:val="18"/>
              </w:rPr>
              <w:t>Other supporting companies</w:t>
            </w:r>
          </w:p>
        </w:tc>
        <w:tc>
          <w:tcPr>
            <w:tcW w:w="110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rPr>
            </w:pPr>
          </w:p>
        </w:tc>
        <w:tc>
          <w:tcPr>
            <w:tcW w:w="752" w:type="pct"/>
          </w:tcPr>
          <w:p>
            <w:pPr>
              <w:spacing w:after="0"/>
              <w:rPr>
                <w:bCs/>
                <w:sz w:val="18"/>
              </w:rPr>
            </w:pPr>
          </w:p>
        </w:tc>
        <w:tc>
          <w:tcPr>
            <w:tcW w:w="975" w:type="pct"/>
          </w:tcPr>
          <w:p>
            <w:pPr>
              <w:spacing w:after="0"/>
              <w:rPr>
                <w:bCs/>
                <w:sz w:val="18"/>
              </w:rPr>
            </w:pPr>
          </w:p>
        </w:tc>
        <w:tc>
          <w:tcPr>
            <w:tcW w:w="1296" w:type="pct"/>
          </w:tcPr>
          <w:p>
            <w:pPr>
              <w:spacing w:after="0"/>
              <w:rPr>
                <w:bCs/>
                <w:i/>
                <w:sz w:val="18"/>
              </w:rPr>
            </w:pPr>
            <w:r>
              <w:rPr>
                <w:bCs/>
                <w:i/>
                <w:sz w:val="18"/>
              </w:rPr>
              <w:t>Note: minimum 3</w:t>
            </w:r>
          </w:p>
        </w:tc>
        <w:tc>
          <w:tcPr>
            <w:tcW w:w="110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lang w:eastAsia="zh-CN"/>
              </w:rPr>
            </w:pPr>
            <w:r>
              <w:rPr>
                <w:bCs/>
                <w:sz w:val="18"/>
              </w:rPr>
              <w:t>n</w:t>
            </w:r>
            <w:r>
              <w:rPr>
                <w:rFonts w:hint="eastAsia"/>
                <w:bCs/>
                <w:sz w:val="18"/>
                <w:lang w:val="en-US" w:eastAsia="zh-CN"/>
              </w:rPr>
              <w:t>5</w:t>
            </w:r>
          </w:p>
        </w:tc>
        <w:tc>
          <w:tcPr>
            <w:tcW w:w="752" w:type="pct"/>
          </w:tcPr>
          <w:p>
            <w:pPr>
              <w:spacing w:after="0"/>
              <w:rPr>
                <w:bCs/>
                <w:sz w:val="18"/>
                <w:lang w:val="en-US" w:eastAsia="zh-CN"/>
              </w:rPr>
            </w:pPr>
            <w:r>
              <w:rPr>
                <w:rFonts w:hint="eastAsia"/>
                <w:bCs/>
                <w:sz w:val="18"/>
                <w:lang w:val="en-US" w:eastAsia="zh-CN"/>
              </w:rPr>
              <w:t>Lei GAO</w:t>
            </w:r>
            <w:r>
              <w:rPr>
                <w:bCs/>
                <w:sz w:val="18"/>
                <w:lang w:val="sv-SE"/>
              </w:rPr>
              <w:t xml:space="preserve">, </w:t>
            </w:r>
            <w:r>
              <w:rPr>
                <w:rFonts w:hint="eastAsia"/>
                <w:bCs/>
                <w:sz w:val="18"/>
                <w:lang w:val="en-US" w:eastAsia="zh-CN"/>
              </w:rPr>
              <w:t>China Telecom</w:t>
            </w:r>
          </w:p>
        </w:tc>
        <w:tc>
          <w:tcPr>
            <w:tcW w:w="975" w:type="pct"/>
          </w:tcPr>
          <w:p>
            <w:pPr>
              <w:spacing w:after="0"/>
              <w:rPr>
                <w:bCs/>
                <w:sz w:val="18"/>
                <w:lang w:val="sv-SE" w:eastAsia="zh-CN"/>
              </w:rPr>
            </w:pPr>
            <w:r>
              <w:rPr>
                <w:bCs/>
                <w:sz w:val="18"/>
                <w:lang w:val="sv-SE"/>
              </w:rPr>
              <w:t>gaol8@chinatelecom.cn</w:t>
            </w:r>
          </w:p>
        </w:tc>
        <w:tc>
          <w:tcPr>
            <w:tcW w:w="1296" w:type="pct"/>
          </w:tcPr>
          <w:p>
            <w:pPr>
              <w:spacing w:after="0"/>
              <w:rPr>
                <w:bCs/>
                <w:sz w:val="18"/>
                <w:lang w:val="en-US"/>
              </w:rPr>
            </w:pPr>
            <w:r>
              <w:rPr>
                <w:rFonts w:hint="eastAsia"/>
                <w:bCs/>
                <w:sz w:val="18"/>
                <w:lang w:val="en-US" w:eastAsia="zh-CN"/>
              </w:rPr>
              <w:t xml:space="preserve">ZTE, </w:t>
            </w:r>
            <w:r>
              <w:rPr>
                <w:rFonts w:hint="eastAsia"/>
                <w:bCs/>
                <w:sz w:val="18"/>
                <w:lang w:val="en-US"/>
              </w:rPr>
              <w:t>Sanechips</w:t>
            </w:r>
            <w:r>
              <w:rPr>
                <w:rFonts w:hint="eastAsia"/>
                <w:bCs/>
                <w:sz w:val="18"/>
                <w:lang w:val="en-US" w:eastAsia="zh-CN"/>
              </w:rPr>
              <w:t>, vivo</w:t>
            </w:r>
          </w:p>
        </w:tc>
        <w:tc>
          <w:tcPr>
            <w:tcW w:w="1101" w:type="pct"/>
          </w:tcPr>
          <w:p>
            <w:pPr>
              <w:spacing w:after="0"/>
              <w:rPr>
                <w:bCs/>
                <w:sz w:val="18"/>
                <w:lang w:val="en-US"/>
              </w:rPr>
            </w:pPr>
            <w:r>
              <w:rPr>
                <w:rFonts w:eastAsia="PMingLiU"/>
                <w:bCs/>
                <w:sz w:val="18"/>
                <w:lang w:val="en-US"/>
              </w:rPr>
              <w:t>4 Rx operation is targeted for FWA form factor</w:t>
            </w:r>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6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8"/>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 and updated the MSD requirements for MRDC combinations that consist of the band(s) support 4Rx</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4344" w:type="dxa"/>
            <w:tcBorders>
              <w:top w:val="single" w:color="auto" w:sz="4" w:space="0"/>
              <w:left w:val="single" w:color="auto" w:sz="4" w:space="0"/>
              <w:bottom w:val="single" w:color="auto" w:sz="4" w:space="0"/>
              <w:right w:val="single" w:color="auto" w:sz="4" w:space="0"/>
            </w:tcBorders>
          </w:tcPr>
          <w:p>
            <w:pPr>
              <w:rPr>
                <w:i/>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68"/>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8"/>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49"/>
          <w:rFonts w:hint="eastAsia"/>
          <w:i/>
          <w:lang w:val="en-US" w:eastAsia="zh-CN"/>
        </w:rPr>
        <w:t>zhou.wubin@zte.com.cn</w:t>
      </w:r>
      <w:r>
        <w:rPr>
          <w:rStyle w:val="49"/>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val="en-US" w:eastAsia="zh-CN"/>
        </w:rPr>
      </w:pPr>
      <w:r>
        <w:rPr>
          <w:rFonts w:hint="eastAsia"/>
          <w:i/>
          <w:lang w:val="en-US" w:eastAsia="zh-CN"/>
        </w:rPr>
        <w:t>&lt;...&gt;</w:t>
      </w:r>
    </w:p>
    <w:p>
      <w:pPr>
        <w:ind w:right="-99"/>
        <w:rPr>
          <w:i/>
          <w:lang w:eastAsia="zh-TW"/>
        </w:rPr>
      </w:pPr>
    </w:p>
    <w:p>
      <w:pPr>
        <w:pStyle w:val="3"/>
        <w:spacing w:before="0"/>
        <w:outlineLvl w:val="0"/>
      </w:pPr>
      <w:r>
        <w:t>7</w:t>
      </w:r>
      <w:r>
        <w:tab/>
      </w:r>
      <w:r>
        <w:t>Work item leadership</w:t>
      </w:r>
    </w:p>
    <w:p>
      <w:pPr>
        <w:ind w:right="-99"/>
        <w:rPr>
          <w:i/>
          <w:lang w:eastAsia="zh-TW"/>
        </w:rPr>
      </w:pPr>
      <w:r>
        <w:rPr>
          <w:rFonts w:hint="eastAsia"/>
          <w:i/>
          <w:lang w:eastAsia="zh-TW"/>
        </w:rPr>
        <w:t>R4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68"/>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6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4"/>
              <w:rPr>
                <w:rFonts w:hint="default" w:eastAsia="宋体"/>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eastAsia"/>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4"/>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05E8F"/>
    <w:rsid w:val="036A7CB1"/>
    <w:rsid w:val="03BD4852"/>
    <w:rsid w:val="03BE6DD9"/>
    <w:rsid w:val="03C23456"/>
    <w:rsid w:val="03E1395C"/>
    <w:rsid w:val="03EA4920"/>
    <w:rsid w:val="042F153B"/>
    <w:rsid w:val="04406892"/>
    <w:rsid w:val="04763C47"/>
    <w:rsid w:val="04AC24BE"/>
    <w:rsid w:val="04DE21D3"/>
    <w:rsid w:val="051234E7"/>
    <w:rsid w:val="05477D36"/>
    <w:rsid w:val="059D084A"/>
    <w:rsid w:val="05F206F5"/>
    <w:rsid w:val="06445D7B"/>
    <w:rsid w:val="06D65E5D"/>
    <w:rsid w:val="06FD7870"/>
    <w:rsid w:val="07336B71"/>
    <w:rsid w:val="07663969"/>
    <w:rsid w:val="07A64744"/>
    <w:rsid w:val="08031E5D"/>
    <w:rsid w:val="08162465"/>
    <w:rsid w:val="095A3284"/>
    <w:rsid w:val="096D31BC"/>
    <w:rsid w:val="09EB7CB6"/>
    <w:rsid w:val="0A57239D"/>
    <w:rsid w:val="0B397796"/>
    <w:rsid w:val="0B426CEE"/>
    <w:rsid w:val="0B5664E2"/>
    <w:rsid w:val="0B5F6400"/>
    <w:rsid w:val="0B651BA6"/>
    <w:rsid w:val="0B8B09AB"/>
    <w:rsid w:val="0BBE16CD"/>
    <w:rsid w:val="0BEE6CBE"/>
    <w:rsid w:val="0CA108A0"/>
    <w:rsid w:val="0CC55ABC"/>
    <w:rsid w:val="0DB63C2E"/>
    <w:rsid w:val="0DDE158D"/>
    <w:rsid w:val="0E2D0682"/>
    <w:rsid w:val="0E545977"/>
    <w:rsid w:val="0E9C79C6"/>
    <w:rsid w:val="0F6323B9"/>
    <w:rsid w:val="0FAB5D10"/>
    <w:rsid w:val="0FE35E3E"/>
    <w:rsid w:val="10443CF3"/>
    <w:rsid w:val="10560FBE"/>
    <w:rsid w:val="106E2ED6"/>
    <w:rsid w:val="10EF7B6D"/>
    <w:rsid w:val="114B3A92"/>
    <w:rsid w:val="11AE33AE"/>
    <w:rsid w:val="11BC2F89"/>
    <w:rsid w:val="11D25544"/>
    <w:rsid w:val="11DE497F"/>
    <w:rsid w:val="127B4402"/>
    <w:rsid w:val="134819E3"/>
    <w:rsid w:val="135B09CC"/>
    <w:rsid w:val="148B3CA3"/>
    <w:rsid w:val="152A7670"/>
    <w:rsid w:val="1550030C"/>
    <w:rsid w:val="158E76A7"/>
    <w:rsid w:val="15E11284"/>
    <w:rsid w:val="160E7989"/>
    <w:rsid w:val="168C06AB"/>
    <w:rsid w:val="1715006C"/>
    <w:rsid w:val="18107660"/>
    <w:rsid w:val="1852369A"/>
    <w:rsid w:val="193B3793"/>
    <w:rsid w:val="195A0B1E"/>
    <w:rsid w:val="19686397"/>
    <w:rsid w:val="1AFF7B26"/>
    <w:rsid w:val="1B2862F5"/>
    <w:rsid w:val="1CCB342D"/>
    <w:rsid w:val="1DA158D2"/>
    <w:rsid w:val="1DB01225"/>
    <w:rsid w:val="1DC811A8"/>
    <w:rsid w:val="1DEC00E0"/>
    <w:rsid w:val="1DF9656B"/>
    <w:rsid w:val="1E4749C7"/>
    <w:rsid w:val="1F087A11"/>
    <w:rsid w:val="1F8E7CBB"/>
    <w:rsid w:val="20797D4A"/>
    <w:rsid w:val="20CE2B5B"/>
    <w:rsid w:val="21493EEF"/>
    <w:rsid w:val="215633C5"/>
    <w:rsid w:val="2169381C"/>
    <w:rsid w:val="2223690D"/>
    <w:rsid w:val="22826EB2"/>
    <w:rsid w:val="23641568"/>
    <w:rsid w:val="23BC6668"/>
    <w:rsid w:val="24367EDE"/>
    <w:rsid w:val="24BD5A0F"/>
    <w:rsid w:val="24F40533"/>
    <w:rsid w:val="25190962"/>
    <w:rsid w:val="252B55C3"/>
    <w:rsid w:val="25883684"/>
    <w:rsid w:val="25DF6FB1"/>
    <w:rsid w:val="263F6DD3"/>
    <w:rsid w:val="26722FA8"/>
    <w:rsid w:val="26855031"/>
    <w:rsid w:val="269E305B"/>
    <w:rsid w:val="26FD6FD3"/>
    <w:rsid w:val="274A622B"/>
    <w:rsid w:val="27804BA8"/>
    <w:rsid w:val="27B54952"/>
    <w:rsid w:val="28113484"/>
    <w:rsid w:val="28881454"/>
    <w:rsid w:val="288D320C"/>
    <w:rsid w:val="29B42D0C"/>
    <w:rsid w:val="2A4F697C"/>
    <w:rsid w:val="2B436DC3"/>
    <w:rsid w:val="2B6927C6"/>
    <w:rsid w:val="2B7C1C68"/>
    <w:rsid w:val="2D534A16"/>
    <w:rsid w:val="2D8361B0"/>
    <w:rsid w:val="2DC7302F"/>
    <w:rsid w:val="2E1F0FE2"/>
    <w:rsid w:val="2F0A3777"/>
    <w:rsid w:val="2F0C71C0"/>
    <w:rsid w:val="2F465DD6"/>
    <w:rsid w:val="2F4C1FAA"/>
    <w:rsid w:val="2F4D20EB"/>
    <w:rsid w:val="2FE74034"/>
    <w:rsid w:val="30244B46"/>
    <w:rsid w:val="30A82F8A"/>
    <w:rsid w:val="30B4334A"/>
    <w:rsid w:val="30C25C79"/>
    <w:rsid w:val="31A66A7B"/>
    <w:rsid w:val="320C5601"/>
    <w:rsid w:val="32460583"/>
    <w:rsid w:val="32C57B8E"/>
    <w:rsid w:val="32FA369E"/>
    <w:rsid w:val="3315249C"/>
    <w:rsid w:val="33366E2B"/>
    <w:rsid w:val="33BE0588"/>
    <w:rsid w:val="34250AC0"/>
    <w:rsid w:val="343830EC"/>
    <w:rsid w:val="3484155D"/>
    <w:rsid w:val="349A3356"/>
    <w:rsid w:val="34B166C2"/>
    <w:rsid w:val="34EB572D"/>
    <w:rsid w:val="363239D4"/>
    <w:rsid w:val="36F13F1A"/>
    <w:rsid w:val="36F57878"/>
    <w:rsid w:val="371F3ED1"/>
    <w:rsid w:val="37A73838"/>
    <w:rsid w:val="381E1D19"/>
    <w:rsid w:val="3824084B"/>
    <w:rsid w:val="384B6BBD"/>
    <w:rsid w:val="38C50887"/>
    <w:rsid w:val="38D2238D"/>
    <w:rsid w:val="395813A9"/>
    <w:rsid w:val="3A15332F"/>
    <w:rsid w:val="3AC41AE8"/>
    <w:rsid w:val="3B207D62"/>
    <w:rsid w:val="3B481990"/>
    <w:rsid w:val="3B5F1BC2"/>
    <w:rsid w:val="3BF54464"/>
    <w:rsid w:val="3C0E6DE4"/>
    <w:rsid w:val="3C1C631E"/>
    <w:rsid w:val="3C5A0528"/>
    <w:rsid w:val="3D15456F"/>
    <w:rsid w:val="3DAB4660"/>
    <w:rsid w:val="3DC7267D"/>
    <w:rsid w:val="3E0B66D6"/>
    <w:rsid w:val="3E6C7CBD"/>
    <w:rsid w:val="3E8C2697"/>
    <w:rsid w:val="3EF11252"/>
    <w:rsid w:val="3EFC3C53"/>
    <w:rsid w:val="3F362662"/>
    <w:rsid w:val="3F971A73"/>
    <w:rsid w:val="3FF9585E"/>
    <w:rsid w:val="403529BD"/>
    <w:rsid w:val="40461BEB"/>
    <w:rsid w:val="40800173"/>
    <w:rsid w:val="40D96696"/>
    <w:rsid w:val="424A2836"/>
    <w:rsid w:val="42B57E36"/>
    <w:rsid w:val="433475AD"/>
    <w:rsid w:val="4393136A"/>
    <w:rsid w:val="43FC75B2"/>
    <w:rsid w:val="44484D79"/>
    <w:rsid w:val="45413A5A"/>
    <w:rsid w:val="45627B9B"/>
    <w:rsid w:val="46757188"/>
    <w:rsid w:val="46A81E6D"/>
    <w:rsid w:val="476335DC"/>
    <w:rsid w:val="476F5DE6"/>
    <w:rsid w:val="4A3D72CD"/>
    <w:rsid w:val="4A6D188C"/>
    <w:rsid w:val="4A9356B4"/>
    <w:rsid w:val="4AC21449"/>
    <w:rsid w:val="4AE9278E"/>
    <w:rsid w:val="4B670EEB"/>
    <w:rsid w:val="4B6C7855"/>
    <w:rsid w:val="4CA86B04"/>
    <w:rsid w:val="4CC15430"/>
    <w:rsid w:val="4D1E53EC"/>
    <w:rsid w:val="4D3A6979"/>
    <w:rsid w:val="4DFE54D8"/>
    <w:rsid w:val="4EC21CDE"/>
    <w:rsid w:val="4EE226E5"/>
    <w:rsid w:val="503D7404"/>
    <w:rsid w:val="519003F6"/>
    <w:rsid w:val="51BD191D"/>
    <w:rsid w:val="524E1C1D"/>
    <w:rsid w:val="529D0DFB"/>
    <w:rsid w:val="52C8334D"/>
    <w:rsid w:val="52E86D3A"/>
    <w:rsid w:val="531073DC"/>
    <w:rsid w:val="53361FB6"/>
    <w:rsid w:val="538E696F"/>
    <w:rsid w:val="548C6180"/>
    <w:rsid w:val="549A0B04"/>
    <w:rsid w:val="54DC3A41"/>
    <w:rsid w:val="55034653"/>
    <w:rsid w:val="55224084"/>
    <w:rsid w:val="552F3530"/>
    <w:rsid w:val="55744A8F"/>
    <w:rsid w:val="55DD0E21"/>
    <w:rsid w:val="56C36289"/>
    <w:rsid w:val="570537D7"/>
    <w:rsid w:val="57351147"/>
    <w:rsid w:val="574566C5"/>
    <w:rsid w:val="57F34B05"/>
    <w:rsid w:val="58467655"/>
    <w:rsid w:val="584C3483"/>
    <w:rsid w:val="58532F34"/>
    <w:rsid w:val="58B107B4"/>
    <w:rsid w:val="599D36DA"/>
    <w:rsid w:val="59D03D07"/>
    <w:rsid w:val="5A744BE8"/>
    <w:rsid w:val="5B0B69C1"/>
    <w:rsid w:val="5B153892"/>
    <w:rsid w:val="5B420F6E"/>
    <w:rsid w:val="5C030364"/>
    <w:rsid w:val="5C2C4319"/>
    <w:rsid w:val="5C2E5892"/>
    <w:rsid w:val="5C5D7D4F"/>
    <w:rsid w:val="5C685C26"/>
    <w:rsid w:val="5CA80230"/>
    <w:rsid w:val="5CFD0FDA"/>
    <w:rsid w:val="5D062078"/>
    <w:rsid w:val="5D52006A"/>
    <w:rsid w:val="5D6F6112"/>
    <w:rsid w:val="5D7E0669"/>
    <w:rsid w:val="5DBF5872"/>
    <w:rsid w:val="5DD1408B"/>
    <w:rsid w:val="5DDB127B"/>
    <w:rsid w:val="5DDE16DB"/>
    <w:rsid w:val="5E20193F"/>
    <w:rsid w:val="5E441EC8"/>
    <w:rsid w:val="5E742C3B"/>
    <w:rsid w:val="5E896A81"/>
    <w:rsid w:val="5EE230DD"/>
    <w:rsid w:val="5F0A3118"/>
    <w:rsid w:val="5FFD5EE9"/>
    <w:rsid w:val="607A1014"/>
    <w:rsid w:val="60CB4D02"/>
    <w:rsid w:val="60FA6152"/>
    <w:rsid w:val="615F6F75"/>
    <w:rsid w:val="61BD59C6"/>
    <w:rsid w:val="622C7680"/>
    <w:rsid w:val="626D1208"/>
    <w:rsid w:val="63B15A7B"/>
    <w:rsid w:val="63D77F4C"/>
    <w:rsid w:val="64175C30"/>
    <w:rsid w:val="64465CE3"/>
    <w:rsid w:val="65465F87"/>
    <w:rsid w:val="65A63DEE"/>
    <w:rsid w:val="65F20E87"/>
    <w:rsid w:val="65F25154"/>
    <w:rsid w:val="665B00FA"/>
    <w:rsid w:val="665D3427"/>
    <w:rsid w:val="6666025D"/>
    <w:rsid w:val="681F6D13"/>
    <w:rsid w:val="68394417"/>
    <w:rsid w:val="690E68B5"/>
    <w:rsid w:val="69B713C5"/>
    <w:rsid w:val="69D578B3"/>
    <w:rsid w:val="6A6321B6"/>
    <w:rsid w:val="6A9320AA"/>
    <w:rsid w:val="6BA22721"/>
    <w:rsid w:val="6C9C1ADF"/>
    <w:rsid w:val="6CFC306C"/>
    <w:rsid w:val="6D3051A1"/>
    <w:rsid w:val="6E564EBE"/>
    <w:rsid w:val="6E91245F"/>
    <w:rsid w:val="6F212D30"/>
    <w:rsid w:val="6F853079"/>
    <w:rsid w:val="6F9C6D4B"/>
    <w:rsid w:val="6FF65D44"/>
    <w:rsid w:val="701C29A6"/>
    <w:rsid w:val="702D1B26"/>
    <w:rsid w:val="705A26C4"/>
    <w:rsid w:val="714308F8"/>
    <w:rsid w:val="71770A66"/>
    <w:rsid w:val="71E3313F"/>
    <w:rsid w:val="721E6681"/>
    <w:rsid w:val="732F4FB1"/>
    <w:rsid w:val="73E516C1"/>
    <w:rsid w:val="73EB4632"/>
    <w:rsid w:val="73F55615"/>
    <w:rsid w:val="740B60BD"/>
    <w:rsid w:val="745F5C79"/>
    <w:rsid w:val="74BE22FD"/>
    <w:rsid w:val="74E57419"/>
    <w:rsid w:val="760C31C7"/>
    <w:rsid w:val="762F3B9D"/>
    <w:rsid w:val="76A6417B"/>
    <w:rsid w:val="77FA3354"/>
    <w:rsid w:val="79897BED"/>
    <w:rsid w:val="79F67820"/>
    <w:rsid w:val="7A876000"/>
    <w:rsid w:val="7AC4327D"/>
    <w:rsid w:val="7ADC085D"/>
    <w:rsid w:val="7AE75FE7"/>
    <w:rsid w:val="7BA224DE"/>
    <w:rsid w:val="7C723B70"/>
    <w:rsid w:val="7CAB09D8"/>
    <w:rsid w:val="7CC25985"/>
    <w:rsid w:val="7D1E65D3"/>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3">
    <w:name w:val="TAR"/>
    <w:basedOn w:val="54"/>
    <w:qFormat/>
    <w:uiPriority w:val="0"/>
    <w:pPr>
      <w:jc w:val="right"/>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AC"/>
    <w:basedOn w:val="54"/>
    <w:link w:val="93"/>
    <w:qFormat/>
    <w:uiPriority w:val="0"/>
    <w:pPr>
      <w:jc w:val="center"/>
    </w:pPr>
  </w:style>
  <w:style w:type="paragraph" w:customStyle="1" w:styleId="56">
    <w:name w:val="B4"/>
    <w:basedOn w:val="39"/>
    <w:qFormat/>
    <w:uiPriority w:val="0"/>
  </w:style>
  <w:style w:type="paragraph" w:customStyle="1" w:styleId="57">
    <w:name w:val="TT"/>
    <w:basedOn w:val="2"/>
    <w:next w:val="1"/>
    <w:qFormat/>
    <w:uiPriority w:val="0"/>
    <w:pPr>
      <w:outlineLvl w:val="9"/>
    </w:pPr>
  </w:style>
  <w:style w:type="paragraph" w:customStyle="1" w:styleId="58">
    <w:name w:val="EX"/>
    <w:basedOn w:val="1"/>
    <w:qFormat/>
    <w:uiPriority w:val="0"/>
    <w:pPr>
      <w:keepLines/>
      <w:ind w:left="1702" w:hanging="1418"/>
    </w:pPr>
  </w:style>
  <w:style w:type="paragraph" w:customStyle="1" w:styleId="59">
    <w:name w:val="B3"/>
    <w:basedOn w:val="12"/>
    <w:qFormat/>
    <w:uiPriority w:val="0"/>
  </w:style>
  <w:style w:type="paragraph" w:customStyle="1" w:styleId="60">
    <w:name w:val="FP"/>
    <w:basedOn w:val="1"/>
    <w:qFormat/>
    <w:uiPriority w:val="0"/>
    <w:pPr>
      <w:spacing w:after="0"/>
    </w:pPr>
  </w:style>
  <w:style w:type="paragraph" w:customStyle="1" w:styleId="61">
    <w:name w:val="TAN"/>
    <w:basedOn w:val="54"/>
    <w:qFormat/>
    <w:uiPriority w:val="0"/>
    <w:pPr>
      <w:ind w:left="851" w:hanging="851"/>
    </w:pPr>
  </w:style>
  <w:style w:type="paragraph" w:customStyle="1" w:styleId="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4">
    <w:name w:val="TAH"/>
    <w:basedOn w:val="55"/>
    <w:link w:val="92"/>
    <w:qFormat/>
    <w:uiPriority w:val="0"/>
    <w:rPr>
      <w:b/>
    </w:rPr>
  </w:style>
  <w:style w:type="paragraph" w:customStyle="1" w:styleId="65">
    <w:name w:val="ZTD"/>
    <w:basedOn w:val="66"/>
    <w:qFormat/>
    <w:uiPriority w:val="0"/>
    <w:pPr>
      <w:framePr w:hRule="auto" w:y="852"/>
    </w:pPr>
    <w:rPr>
      <w:i w:val="0"/>
      <w:sz w:val="40"/>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7">
    <w:name w:val="NF"/>
    <w:basedOn w:val="68"/>
    <w:qFormat/>
    <w:uiPriority w:val="0"/>
    <w:pPr>
      <w:keepNext/>
      <w:spacing w:after="0"/>
    </w:pPr>
    <w:rPr>
      <w:rFonts w:ascii="Arial" w:hAnsi="Arial"/>
      <w:sz w:val="18"/>
    </w:rPr>
  </w:style>
  <w:style w:type="paragraph" w:customStyle="1" w:styleId="68">
    <w:name w:val="NO"/>
    <w:basedOn w:val="1"/>
    <w:qFormat/>
    <w:uiPriority w:val="0"/>
    <w:pPr>
      <w:keepLines/>
      <w:ind w:left="1135" w:hanging="851"/>
    </w:pPr>
  </w:style>
  <w:style w:type="paragraph" w:customStyle="1" w:styleId="69">
    <w:name w:val="Editor's Note"/>
    <w:basedOn w:val="68"/>
    <w:qFormat/>
    <w:uiPriority w:val="0"/>
    <w:rPr>
      <w:color w:val="FF0000"/>
    </w:rPr>
  </w:style>
  <w:style w:type="paragraph" w:customStyle="1" w:styleId="70">
    <w:name w:val="EW"/>
    <w:basedOn w:val="58"/>
    <w:qFormat/>
    <w:uiPriority w:val="0"/>
    <w:pPr>
      <w:spacing w:after="0"/>
    </w:pPr>
  </w:style>
  <w:style w:type="paragraph" w:customStyle="1" w:styleId="71">
    <w:name w:val="CR Cover Page"/>
    <w:link w:val="91"/>
    <w:qFormat/>
    <w:uiPriority w:val="0"/>
    <w:pPr>
      <w:spacing w:after="120"/>
    </w:pPr>
    <w:rPr>
      <w:rFonts w:ascii="Arial" w:hAnsi="Arial" w:eastAsia="宋体" w:cs="Times New Roman"/>
      <w:lang w:val="en-GB" w:eastAsia="en-US" w:bidi="ar-SA"/>
    </w:rPr>
  </w:style>
  <w:style w:type="paragraph" w:customStyle="1" w:styleId="7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3">
    <w:name w:val="NW"/>
    <w:basedOn w:val="68"/>
    <w:qFormat/>
    <w:uiPriority w:val="0"/>
    <w:pPr>
      <w:spacing w:after="0"/>
    </w:p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5">
    <w:name w:val="Heading"/>
    <w:basedOn w:val="1"/>
    <w:qFormat/>
    <w:uiPriority w:val="0"/>
    <w:pPr>
      <w:widowControl w:val="0"/>
      <w:spacing w:after="120" w:line="240" w:lineRule="atLeast"/>
      <w:ind w:left="1260" w:hanging="551"/>
    </w:pPr>
    <w:rPr>
      <w:rFonts w:ascii="Arial" w:hAnsi="Arial"/>
      <w:b/>
      <w:sz w:val="22"/>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7">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8">
    <w:name w:val="B1"/>
    <w:basedOn w:val="14"/>
    <w:qFormat/>
    <w:uiPriority w:val="0"/>
  </w:style>
  <w:style w:type="paragraph" w:customStyle="1" w:styleId="79">
    <w:name w:val="B5"/>
    <w:basedOn w:val="38"/>
    <w:qFormat/>
    <w:uiPriority w:val="0"/>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1">
    <w:name w:val="B2"/>
    <w:basedOn w:val="13"/>
    <w:qFormat/>
    <w:uiPriority w:val="0"/>
  </w:style>
  <w:style w:type="paragraph" w:customStyle="1" w:styleId="82">
    <w:name w:val="TH"/>
    <w:basedOn w:val="1"/>
    <w:qFormat/>
    <w:uiPriority w:val="0"/>
    <w:pPr>
      <w:keepNext/>
      <w:keepLines/>
      <w:spacing w:before="60"/>
      <w:jc w:val="center"/>
    </w:pPr>
    <w:rPr>
      <w:rFonts w:ascii="Arial" w:hAnsi="Arial"/>
      <w:b/>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4">
    <w:name w:val="ZV"/>
    <w:basedOn w:val="85"/>
    <w:qFormat/>
    <w:uiPriority w:val="0"/>
    <w:pPr>
      <w:framePr w:y="16161"/>
    </w:p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6">
    <w:name w:val="EQ"/>
    <w:basedOn w:val="1"/>
    <w:next w:val="1"/>
    <w:qFormat/>
    <w:uiPriority w:val="0"/>
    <w:pPr>
      <w:keepLines/>
      <w:tabs>
        <w:tab w:val="center" w:pos="4536"/>
        <w:tab w:val="right" w:pos="9072"/>
      </w:tabs>
    </w:pPr>
  </w:style>
  <w:style w:type="paragraph" w:customStyle="1" w:styleId="87">
    <w:name w:val="_Style 86"/>
    <w:semiHidden/>
    <w:qFormat/>
    <w:uiPriority w:val="99"/>
    <w:rPr>
      <w:rFonts w:ascii="Times New Roman" w:hAnsi="Times New Roman" w:eastAsia="宋体" w:cs="Times New Roman"/>
      <w:lang w:val="en-GB" w:eastAsia="en-GB" w:bidi="ar-SA"/>
    </w:rPr>
  </w:style>
  <w:style w:type="paragraph" w:customStyle="1" w:styleId="88">
    <w:name w:val="TF"/>
    <w:basedOn w:val="82"/>
    <w:qFormat/>
    <w:uiPriority w:val="0"/>
    <w:pPr>
      <w:keepNext w:val="0"/>
      <w:spacing w:before="0" w:after="240"/>
    </w:pPr>
  </w:style>
  <w:style w:type="paragraph" w:customStyle="1" w:styleId="89">
    <w:name w:val="HE"/>
    <w:basedOn w:val="1"/>
    <w:qFormat/>
    <w:uiPriority w:val="0"/>
    <w:rPr>
      <w:rFonts w:ascii="Arial" w:hAnsi="Arial"/>
      <w:b/>
    </w:rPr>
  </w:style>
  <w:style w:type="character" w:customStyle="1" w:styleId="90">
    <w:name w:val="ZGSM"/>
    <w:qFormat/>
    <w:uiPriority w:val="0"/>
  </w:style>
  <w:style w:type="character" w:customStyle="1" w:styleId="91">
    <w:name w:val="CR Cover Page Char"/>
    <w:link w:val="71"/>
    <w:qFormat/>
    <w:uiPriority w:val="0"/>
    <w:rPr>
      <w:rFonts w:ascii="Arial" w:hAnsi="Arial"/>
      <w:lang w:val="en-GB" w:eastAsia="en-US"/>
    </w:rPr>
  </w:style>
  <w:style w:type="character" w:customStyle="1" w:styleId="92">
    <w:name w:val="TAH Car"/>
    <w:link w:val="64"/>
    <w:qFormat/>
    <w:locked/>
    <w:uiPriority w:val="0"/>
    <w:rPr>
      <w:rFonts w:ascii="Arial" w:hAnsi="Arial"/>
      <w:b/>
      <w:sz w:val="18"/>
      <w:lang w:val="en-GB" w:eastAsia="en-GB"/>
    </w:rPr>
  </w:style>
  <w:style w:type="character" w:customStyle="1" w:styleId="93">
    <w:name w:val="TAC Char"/>
    <w:link w:val="55"/>
    <w:qFormat/>
    <w:locked/>
    <w:uiPriority w:val="0"/>
    <w:rPr>
      <w:rFonts w:ascii="Arial" w:hAnsi="Arial"/>
      <w:sz w:val="18"/>
      <w:lang w:val="en-GB" w:eastAsia="en-GB"/>
    </w:rPr>
  </w:style>
  <w:style w:type="paragraph" w:customStyle="1" w:styleId="94">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1410</Words>
  <Characters>8040</Characters>
  <Lines>67</Lines>
  <Paragraphs>18</Paragraphs>
  <TotalTime>8</TotalTime>
  <ScaleCrop>false</ScaleCrop>
  <LinksUpToDate>false</LinksUpToDate>
  <CharactersWithSpaces>9432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2022-03-11T04:09:00Z</dcterms:created>
  <dc:creator>MCC/Alain Sultan</dc:creator>
  <cp:keywords>WID template</cp:keywords>
  <cp:lastModifiedBy>ZTE_Wubin</cp:lastModifiedBy>
  <cp:lastPrinted>2000-02-29T03:31:00Z</cp:lastPrinted>
  <dcterms:modified xsi:type="dcterms:W3CDTF">2022-08-10T13:39:31Z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